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contextualSpacing/>
        <w:jc w:val="center"/>
        <w:rPr/>
      </w:pPr>
      <w:r>
        <w:rPr>
          <w:b/>
          <w:sz w:val="24"/>
          <w:szCs w:val="24"/>
        </w:rPr>
        <w:t>Неделя 14 Тема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Философия религии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Вопросы </w:t>
      </w:r>
    </w:p>
    <w:p>
      <w:pPr>
        <w:pStyle w:val="Normal"/>
        <w:spacing w:before="0" w:after="0"/>
        <w:contextualSpacing/>
        <w:jc w:val="both"/>
        <w:rPr/>
      </w:pPr>
      <w:r>
        <w:rPr>
          <w:sz w:val="24"/>
          <w:szCs w:val="24"/>
        </w:rPr>
        <w:t xml:space="preserve">1. Происхождение и сущность религии. </w:t>
      </w:r>
      <w:r>
        <w:rPr>
          <w:sz w:val="24"/>
          <w:szCs w:val="24"/>
        </w:rPr>
        <w:t>Ранние формы религии. Традиционные (мировые и национальные) и нетрадиционные религии</w:t>
      </w:r>
    </w:p>
    <w:p>
      <w:pPr>
        <w:pStyle w:val="Normal"/>
        <w:spacing w:before="0" w:after="0"/>
        <w:contextualSpacing/>
        <w:jc w:val="both"/>
        <w:rPr/>
      </w:pPr>
      <w:r>
        <w:rPr>
          <w:sz w:val="24"/>
          <w:szCs w:val="24"/>
        </w:rPr>
        <w:t xml:space="preserve">2. Буддизм, его основные </w:t>
      </w:r>
      <w:r>
        <w:rPr>
          <w:sz w:val="24"/>
          <w:szCs w:val="24"/>
        </w:rPr>
        <w:t>идеи и направления</w:t>
      </w:r>
    </w:p>
    <w:p>
      <w:pPr>
        <w:pStyle w:val="Normal"/>
        <w:spacing w:before="0" w:after="0"/>
        <w:contextualSpacing/>
        <w:jc w:val="both"/>
        <w:rPr/>
      </w:pPr>
      <w:r>
        <w:rPr>
          <w:sz w:val="24"/>
          <w:szCs w:val="24"/>
        </w:rPr>
        <w:t xml:space="preserve">3. Христианство: история возникновения, </w:t>
      </w:r>
      <w:r>
        <w:rPr>
          <w:sz w:val="24"/>
          <w:szCs w:val="24"/>
        </w:rPr>
        <w:t>сущность, направления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Ислам: история формирования, </w:t>
      </w:r>
      <w:r>
        <w:rPr>
          <w:sz w:val="24"/>
          <w:szCs w:val="24"/>
        </w:rPr>
        <w:t>характер</w:t>
      </w:r>
      <w:r>
        <w:rPr>
          <w:sz w:val="24"/>
          <w:szCs w:val="24"/>
        </w:rPr>
        <w:t>ные черты</w:t>
      </w:r>
      <w:r>
        <w:rPr>
          <w:sz w:val="24"/>
          <w:szCs w:val="24"/>
        </w:rPr>
        <w:t xml:space="preserve"> и исторические формы</w:t>
      </w:r>
    </w:p>
    <w:p>
      <w:pPr>
        <w:pStyle w:val="Normal"/>
        <w:spacing w:before="0" w:after="0"/>
        <w:contextualSpacing/>
        <w:jc w:val="both"/>
        <w:rPr/>
      </w:pPr>
      <w:r>
        <w:rPr>
          <w:sz w:val="24"/>
          <w:szCs w:val="24"/>
        </w:rPr>
        <w:t xml:space="preserve">5. Религиозно-философские концепции в истории философии. </w:t>
      </w:r>
      <w:r>
        <w:rPr>
          <w:sz w:val="24"/>
          <w:szCs w:val="24"/>
        </w:rPr>
        <w:t>Атеизм в философии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Основные понятия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>
        <w:rPr>
          <w:sz w:val="24"/>
          <w:szCs w:val="24"/>
        </w:rPr>
        <w:t>Религия, философия, религия и искусство, эволюционизм, структурализм, теоцентризм, креационизм, монотеизм, политеизм, атеизм, теософия, теология, буддизм, христианство, ислам, суфизм, догматика, деизм, пантеизм, эсхатология, фалсафа, халифат, тарикат, шариат, фатализм, патристика, схоластика, апологетика</w:t>
      </w:r>
    </w:p>
    <w:p>
      <w:pPr>
        <w:pStyle w:val="Normal"/>
        <w:spacing w:before="0" w:after="0"/>
        <w:contextualSpacing/>
        <w:jc w:val="both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</w:r>
    </w:p>
    <w:p>
      <w:pPr>
        <w:pStyle w:val="Normal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Литература основная </w:t>
      </w:r>
    </w:p>
    <w:p>
      <w:pPr>
        <w:pStyle w:val="Style21"/>
        <w:spacing w:before="0" w:after="0"/>
        <w:ind w:left="540" w:hanging="54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>
      <w:pPr>
        <w:pStyle w:val="Style21"/>
        <w:spacing w:before="0" w:after="0"/>
        <w:ind w:left="0" w:hanging="0"/>
        <w:contextualSpacing/>
        <w:jc w:val="both"/>
        <w:rPr>
          <w:color w:val="000000"/>
          <w:sz w:val="24"/>
          <w:szCs w:val="24"/>
          <w:lang w:val="kk-KZ"/>
        </w:rPr>
      </w:pPr>
      <w:r>
        <w:rPr>
          <w:sz w:val="24"/>
          <w:szCs w:val="24"/>
        </w:rPr>
        <w:t xml:space="preserve">4. Абишев К., Абишева А.К. </w:t>
      </w:r>
      <w:r>
        <w:rPr>
          <w:color w:val="000000"/>
          <w:sz w:val="24"/>
          <w:szCs w:val="24"/>
          <w:lang w:val="kk-KZ"/>
        </w:rPr>
        <w:t xml:space="preserve">Философия. Учебник для студентов, магистрантов,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kk-KZ"/>
        </w:rPr>
        <w:t xml:space="preserve">докторантов </w:t>
      </w:r>
      <w:r>
        <w:rPr>
          <w:color w:val="000000"/>
          <w:sz w:val="24"/>
          <w:szCs w:val="24"/>
          <w:lang w:val="en-US"/>
        </w:rPr>
        <w:t>PhD</w:t>
      </w:r>
      <w:r>
        <w:rPr>
          <w:color w:val="000000"/>
          <w:sz w:val="24"/>
          <w:szCs w:val="24"/>
        </w:rPr>
        <w:t xml:space="preserve"> вузов. Под ред. З.К. Шаукеновой. Алматы: Институт философии, права </w:t>
      </w:r>
    </w:p>
    <w:p>
      <w:pPr>
        <w:pStyle w:val="Style21"/>
        <w:spacing w:before="0" w:after="0"/>
        <w:ind w:left="539" w:hanging="539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и  религиоведения КН МОН РК, 2015. – 520 с.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 Армстронг Карен История Бога: 4000 лет исканий в иудаизме, христианстве и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исламе. Пер. с англ. – М.: Альпина нон-фикшн, 2011. - 720 с.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  <w:highlight w:val="white"/>
        </w:rPr>
      </w:pPr>
      <w:r>
        <w:rPr>
          <w:sz w:val="24"/>
          <w:szCs w:val="24"/>
          <w:shd w:fill="FFFFFF" w:val="clear"/>
        </w:rPr>
        <w:t xml:space="preserve">6. Бучило Н.Ф. Философия: учебное пособие. – М.: Проспект, 2013. – 325 с. </w:t>
      </w:r>
    </w:p>
    <w:p>
      <w:pPr>
        <w:pStyle w:val="Style21"/>
        <w:spacing w:before="0" w:after="0"/>
        <w:ind w:left="0" w:hanging="0"/>
        <w:contextualSpacing/>
        <w:rPr>
          <w:color w:val="3F3F3F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 xml:space="preserve">7. Джонстон Д. Краткая история философии/пер. Е.Е. Сухарева. - М.: Астрель, 2010. – </w:t>
      </w:r>
      <w:r>
        <w:rPr>
          <w:color w:val="3F3F3F"/>
          <w:sz w:val="24"/>
          <w:szCs w:val="24"/>
          <w:shd w:fill="FFFFFF" w:val="clear"/>
        </w:rPr>
        <w:t xml:space="preserve">236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8. Матвеев, П. Е. Аксиология : учеб. пособие. В 2 ч. – Владимир : Изд-во ВлГУ, 2017. ‒ 176 с. </w:t>
      </w:r>
    </w:p>
    <w:p>
      <w:pPr>
        <w:pStyle w:val="Style21"/>
        <w:spacing w:before="0" w:after="0"/>
        <w:ind w:left="0" w:hanging="0"/>
        <w:contextualSpacing/>
        <w:rPr>
          <w:bCs/>
          <w:sz w:val="24"/>
          <w:szCs w:val="24"/>
        </w:rPr>
      </w:pPr>
      <w:r>
        <w:rPr>
          <w:bCs/>
          <w:sz w:val="24"/>
          <w:szCs w:val="24"/>
        </w:rPr>
        <w:t>9. Нысанбаев А. Духовно-ценностный мир народа независимого Казахстана: проблемы и перспективы//Под общ. ред. З.К. Шаукеновой. – Алматы: Ин-т философии, политологии и религиоведения КН МОН РК, 2015. – 274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3F3F3F"/>
          <w:sz w:val="24"/>
          <w:szCs w:val="24"/>
          <w:shd w:fill="FFFFFF" w:val="clear"/>
        </w:rPr>
        <w:t>10</w:t>
      </w:r>
      <w:r>
        <w:rPr>
          <w:sz w:val="24"/>
          <w:szCs w:val="24"/>
        </w:rPr>
        <w:t xml:space="preserve">. Петрова В.Ф., Хасанов М.Ш. Философия. – Алматы: Эверо, 2014. – 474 с. 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</w:rPr>
      </w:pPr>
      <w:r>
        <w:rPr>
          <w:color w:val="000000"/>
          <w:sz w:val="24"/>
          <w:szCs w:val="24"/>
        </w:rPr>
        <w:t>11. Рассел Б. История западной философии – М.: Издатель Litres, 2018. – 1195 с.</w:t>
      </w:r>
    </w:p>
    <w:p>
      <w:pPr>
        <w:pStyle w:val="Style21"/>
        <w:spacing w:before="0" w:after="0"/>
        <w:ind w:left="0" w:hanging="0"/>
        <w:contextualSpacing/>
        <w:rPr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t>12. Хесс Р. 25 ключевых книг по философии. – Челябинск: Урал LTD, 2000. – 368 с.</w:t>
      </w:r>
    </w:p>
    <w:p>
      <w:pPr>
        <w:pStyle w:val="Style21"/>
        <w:spacing w:before="0" w:after="0"/>
        <w:ind w:left="0" w:hanging="0"/>
        <w:contextualSpacing/>
        <w:rPr>
          <w:color w:val="3A3A3A"/>
          <w:sz w:val="24"/>
          <w:szCs w:val="24"/>
        </w:rPr>
      </w:pPr>
      <w:r>
        <w:rPr>
          <w:color w:val="3A3A3A"/>
          <w:sz w:val="24"/>
          <w:szCs w:val="24"/>
        </w:rPr>
        <w:t>13. Философия: учебник / А. В. Апполонов и др. – Москва: Изд-во МГУ, 2015. – 669 с.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14. Философская антропология: Человек многомерный: Учебное пособие. Под ред. С.А.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Лебедева. – М.: ЮНИТИ-ДАНА, 2015. – 351 с. </w:t>
      </w:r>
    </w:p>
    <w:p>
      <w:pPr>
        <w:pStyle w:val="Normal"/>
        <w:spacing w:before="0" w:after="0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Литература дополнительная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Алексеев П.В. Социальная философия: учебное пособие. – М.: Проспект, 2015. –256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2. Арлычев А.Н. Онтология и теория познания. М.: КД Либроком, 2016. – 224 с.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Грядовой Д.И. История философии. – Средневековая. Возрождение. Новое время. Книга 2-я. Учебник. – М.: ЮНИТИ, 2014. – 455 с.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Ивин А.А. Социальная философия. Базовый курс: Учеб.для бакалавров. М.: Юрайт, 2013. 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– </w:t>
      </w:r>
      <w:r>
        <w:rPr>
          <w:sz w:val="24"/>
          <w:szCs w:val="24"/>
        </w:rPr>
        <w:t xml:space="preserve">511 с.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5. Казахстан на пути построения общества знания (философское исследование).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Коллективная монография / Под общ. ред. Бижанова А.Х. – Алматы: Институт философии, 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3A3A3A"/>
          <w:sz w:val="24"/>
          <w:szCs w:val="24"/>
        </w:rPr>
      </w:pPr>
      <w:r>
        <w:rPr>
          <w:color w:val="000000"/>
          <w:sz w:val="24"/>
          <w:szCs w:val="24"/>
        </w:rPr>
        <w:t>политологии и религиоведения КН МОН РК, 2017. – 398 с.</w:t>
      </w:r>
    </w:p>
    <w:p>
      <w:pPr>
        <w:pStyle w:val="Style21"/>
        <w:spacing w:before="0" w:after="0"/>
        <w:ind w:left="540" w:hanging="5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 Миронов А.В. Философия науки, техники и технологий. Москва: МАКС Пресс, 2016. –</w:t>
      </w:r>
    </w:p>
    <w:p>
      <w:pPr>
        <w:pStyle w:val="Style21"/>
        <w:spacing w:before="0" w:after="0"/>
        <w:ind w:left="540" w:hanging="540"/>
        <w:contextualSpacing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208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Миронов В.В. Философия. Учебник. – М.: Изд-во «Проспект», 2016. – 289 с. </w:t>
      </w:r>
    </w:p>
    <w:p>
      <w:pPr>
        <w:pStyle w:val="Style21"/>
        <w:spacing w:before="0" w:after="0"/>
        <w:ind w:left="0" w:hanging="0"/>
        <w:contextualSpacing/>
        <w:rPr/>
      </w:pPr>
      <w:r>
        <w:rPr>
          <w:color w:val="000000"/>
          <w:sz w:val="24"/>
          <w:szCs w:val="24"/>
        </w:rPr>
        <w:t xml:space="preserve">8. Новая философская энциклопедия: в 4 т. / Институт философии РАН. </w:t>
      </w:r>
      <w:r>
        <w:rPr>
          <w:color w:val="333333"/>
          <w:sz w:val="24"/>
          <w:szCs w:val="24"/>
          <w:shd w:fill="FFFFFF" w:val="clear"/>
        </w:rPr>
        <w:t xml:space="preserve">Гл. ред. В. С. Степин. </w:t>
      </w:r>
      <w:r>
        <w:rPr>
          <w:color w:val="000000"/>
          <w:sz w:val="24"/>
          <w:szCs w:val="24"/>
        </w:rPr>
        <w:t xml:space="preserve">М.: Мысль, 2010 </w:t>
      </w:r>
      <w:hyperlink r:id="rId2">
        <w:r>
          <w:rPr>
            <w:rStyle w:val="Style15"/>
            <w:bCs/>
            <w:color w:val="auto"/>
            <w:sz w:val="24"/>
            <w:szCs w:val="24"/>
            <w:highlight w:val="white"/>
          </w:rPr>
          <w:t>http://iph.ras.ru/enc.htm</w:t>
        </w:r>
      </w:hyperlink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Нурманбетова Д.Н. Курс философии: учеб. пособие. Астана: Мастер По, 2012. - 424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Очерки по истории марксизма. Антология. – М.: Либроком, 2011. – 336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Румянцева Т. Немецкий идеализм от Канта до Гегеля: Учебное пособие. Минск: Вышэйная школа, 2015. – 271 с.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12. Соколов В.В. Европейская философия </w:t>
      </w:r>
      <w:r>
        <w:rPr>
          <w:sz w:val="24"/>
          <w:szCs w:val="24"/>
          <w:lang w:val="en-US"/>
        </w:rPr>
        <w:t>XV</w:t>
      </w:r>
      <w:r>
        <w:rPr>
          <w:sz w:val="24"/>
          <w:szCs w:val="24"/>
        </w:rPr>
        <w:t>-</w:t>
      </w:r>
      <w:r>
        <w:rPr>
          <w:sz w:val="24"/>
          <w:szCs w:val="24"/>
          <w:lang w:val="en-US"/>
        </w:rPr>
        <w:t>XVIII</w:t>
      </w:r>
      <w:r>
        <w:rPr>
          <w:sz w:val="24"/>
          <w:szCs w:val="24"/>
        </w:rPr>
        <w:t xml:space="preserve"> веков. М.: Высшая школа, 2003. – 432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13. Социально-философский анализ модернизации: теории, модели, опыт [Текст] / Рос. акад. наук, Ин-т философии; Отв. ред. В.Г. Федотова. – М. : ИФРАН, 2013. – 221 с.</w:t>
      </w:r>
    </w:p>
    <w:p>
      <w:pPr>
        <w:pStyle w:val="Style21"/>
        <w:spacing w:before="0" w:after="0"/>
        <w:ind w:left="539" w:hanging="539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14. Спиркин А.Г. Социальная философия и философия истории: Учебник для</w:t>
      </w:r>
    </w:p>
    <w:p>
      <w:pPr>
        <w:pStyle w:val="Style21"/>
        <w:spacing w:before="0" w:after="0"/>
        <w:ind w:left="539" w:hanging="539"/>
        <w:contextualSpacing/>
        <w:jc w:val="both"/>
        <w:rPr>
          <w:color w:val="3A3A3A"/>
          <w:sz w:val="24"/>
          <w:szCs w:val="24"/>
        </w:rPr>
      </w:pPr>
      <w:r>
        <w:rPr>
          <w:sz w:val="24"/>
          <w:szCs w:val="24"/>
        </w:rPr>
        <w:t xml:space="preserve">академического бакалавриата. – Люберцы: Юрайт, 2016. – 184 с.  </w:t>
      </w:r>
    </w:p>
    <w:p>
      <w:pPr>
        <w:pStyle w:val="Normal"/>
        <w:spacing w:before="0" w:after="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15. Хрестоматия по философии [Текст]: учебное пособие. – Сост. П.В. Алексеев. – 3-е изд. М.: Изд-во «Проспект», 2007. – 576 с. </w:t>
      </w:r>
      <w:bookmarkStart w:id="0" w:name="_GoBack"/>
      <w:bookmarkEnd w:id="0"/>
    </w:p>
    <w:p>
      <w:pPr>
        <w:pStyle w:val="Normal"/>
        <w:spacing w:before="0" w:after="0"/>
        <w:contextualSpacing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385223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8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с отступом Знак"/>
    <w:basedOn w:val="DefaultParagraphFont"/>
    <w:uiPriority w:val="99"/>
    <w:semiHidden/>
    <w:qFormat/>
    <w:rsid w:val="00385223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1" w:customStyle="1">
    <w:name w:val="Основной текст с отступом Знак1"/>
    <w:basedOn w:val="DefaultParagraphFont"/>
    <w:link w:val="a3"/>
    <w:uiPriority w:val="99"/>
    <w:qFormat/>
    <w:rsid w:val="00385223"/>
    <w:rPr>
      <w:rFonts w:ascii="Times New Roman" w:hAnsi="Times New Roman" w:eastAsia="Times New Roman" w:cs="Times New Roman"/>
      <w:color w:val="00000A"/>
      <w:sz w:val="28"/>
      <w:szCs w:val="20"/>
      <w:lang w:eastAsia="ru-RU"/>
    </w:rPr>
  </w:style>
  <w:style w:type="character" w:styleId="Style15">
    <w:name w:val="Интернет-ссылка"/>
    <w:uiPriority w:val="99"/>
    <w:unhideWhenUsed/>
    <w:rsid w:val="00385223"/>
    <w:rPr>
      <w:color w:val="0000FF"/>
      <w:u w:val="single"/>
    </w:rPr>
  </w:style>
  <w:style w:type="character" w:styleId="ListLabel1">
    <w:name w:val="ListLabel 1"/>
    <w:qFormat/>
    <w:rPr>
      <w:color w:val="auto"/>
      <w:sz w:val="24"/>
      <w:szCs w:val="24"/>
      <w:shd w:fill="FFFFFF" w:val="clear"/>
    </w:rPr>
  </w:style>
  <w:style w:type="character" w:styleId="ListLabel2">
    <w:name w:val="ListLabel 2"/>
    <w:qFormat/>
    <w:rPr>
      <w:bCs/>
      <w:color w:val="auto"/>
      <w:sz w:val="24"/>
      <w:szCs w:val="24"/>
      <w:highlight w:val="whit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Lohit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Lohit Devanagari"/>
    </w:rPr>
  </w:style>
  <w:style w:type="paragraph" w:styleId="Style21">
    <w:name w:val="Body Text Indent"/>
    <w:basedOn w:val="Normal"/>
    <w:link w:val="1"/>
    <w:uiPriority w:val="99"/>
    <w:rsid w:val="00385223"/>
    <w:pPr>
      <w:spacing w:before="0" w:after="120"/>
      <w:ind w:left="283" w:hanging="0"/>
    </w:pPr>
    <w:rPr>
      <w:color w:val="00000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iph.ras.ru/enc.htm" TargetMode="Externa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Application>LibreOffice/6.0.7.3$Linux_X86_64 LibreOffice_project/00m0$Build-3</Application>
  <Pages>2</Pages>
  <Words>521</Words>
  <Characters>3151</Characters>
  <CharactersWithSpaces>3700</CharactersWithSpaces>
  <Paragraphs>47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2019-09-26T12:11:00Z</dcterms:created>
  <dc:creator>Бахытгуль</dc:creator>
  <dc:description/>
  <dc:language>ru-RU</dc:language>
  <cp:lastModifiedBy/>
  <dcterms:modified xsi:type="dcterms:W3CDTF">2021-01-22T19:18:19Z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